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1B44CA">
        <w:rPr>
          <w:sz w:val="28"/>
          <w:szCs w:val="28"/>
          <w:lang w:val="ru-RU"/>
        </w:rPr>
        <w:t xml:space="preserve">13 лютого </w:t>
      </w:r>
      <w:r w:rsidR="00A0214E">
        <w:rPr>
          <w:sz w:val="28"/>
          <w:szCs w:val="28"/>
          <w:lang w:val="ru-RU"/>
        </w:rPr>
        <w:t>202</w:t>
      </w:r>
      <w:r w:rsidR="00F23CDB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1B44CA">
        <w:rPr>
          <w:sz w:val="28"/>
          <w:szCs w:val="28"/>
          <w:lang w:val="ru-RU"/>
        </w:rPr>
        <w:t xml:space="preserve">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1B44CA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1B44CA">
        <w:rPr>
          <w:sz w:val="28"/>
          <w:szCs w:val="28"/>
          <w:lang w:val="ru-RU"/>
        </w:rPr>
        <w:t>26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F23CDB">
        <w:rPr>
          <w:b/>
          <w:bCs/>
          <w:i/>
          <w:sz w:val="28"/>
          <w:szCs w:val="28"/>
          <w:lang w:val="uk-UA"/>
        </w:rPr>
        <w:t>5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44B07" w:rsidRDefault="00085308" w:rsidP="00744B07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 </w:t>
      </w:r>
      <w:r w:rsidR="004A62BC" w:rsidRPr="004A62BC">
        <w:rPr>
          <w:sz w:val="28"/>
          <w:szCs w:val="28"/>
          <w:lang w:val="uk-UA"/>
        </w:rPr>
        <w:t>Постанова КМУ від 16.06.2023 № 608 "Про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</w:t>
      </w:r>
      <w:r w:rsidR="002611DB">
        <w:rPr>
          <w:sz w:val="28"/>
          <w:szCs w:val="28"/>
          <w:lang w:val="uk-UA"/>
        </w:rPr>
        <w:t>в на життєдіяльність населення"</w:t>
      </w:r>
      <w:r w:rsidR="00F0269D">
        <w:rPr>
          <w:sz w:val="28"/>
          <w:szCs w:val="28"/>
          <w:lang w:val="uk-UA"/>
        </w:rPr>
        <w:t>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744B07" w:rsidRPr="003D5EB3">
        <w:rPr>
          <w:sz w:val="28"/>
          <w:szCs w:val="28"/>
          <w:lang w:val="uk-UA"/>
        </w:rPr>
        <w:t xml:space="preserve">від </w:t>
      </w:r>
      <w:r w:rsidR="00744B07">
        <w:rPr>
          <w:sz w:val="28"/>
          <w:szCs w:val="28"/>
          <w:lang w:val="uk-UA"/>
        </w:rPr>
        <w:t>13.12.2024</w:t>
      </w:r>
      <w:r w:rsidR="00744B07" w:rsidRPr="003D5EB3">
        <w:rPr>
          <w:sz w:val="28"/>
          <w:szCs w:val="28"/>
          <w:lang w:val="uk-UA"/>
        </w:rPr>
        <w:t xml:space="preserve"> № </w:t>
      </w:r>
      <w:r w:rsidR="00744B07">
        <w:rPr>
          <w:sz w:val="28"/>
          <w:szCs w:val="28"/>
          <w:lang w:val="uk-UA"/>
        </w:rPr>
        <w:t>971</w:t>
      </w:r>
      <w:r w:rsidR="00744B07"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744B07">
        <w:rPr>
          <w:sz w:val="28"/>
          <w:szCs w:val="28"/>
          <w:lang w:val="uk-UA"/>
        </w:rPr>
        <w:t>5</w:t>
      </w:r>
      <w:r w:rsidR="00744B07" w:rsidRPr="003D5EB3">
        <w:rPr>
          <w:sz w:val="28"/>
          <w:szCs w:val="28"/>
          <w:lang w:val="uk-UA"/>
        </w:rPr>
        <w:t xml:space="preserve"> рік</w:t>
      </w:r>
      <w:r w:rsidR="00744B07">
        <w:rPr>
          <w:sz w:val="28"/>
          <w:szCs w:val="28"/>
          <w:lang w:val="uk-UA"/>
        </w:rPr>
        <w:t xml:space="preserve">, </w:t>
      </w:r>
      <w:r w:rsidR="00744B07" w:rsidRPr="003D5EB3">
        <w:rPr>
          <w:sz w:val="28"/>
          <w:szCs w:val="28"/>
          <w:lang w:val="uk-UA"/>
        </w:rPr>
        <w:t xml:space="preserve">розпорядження </w:t>
      </w:r>
      <w:r w:rsidR="00744B07">
        <w:rPr>
          <w:sz w:val="28"/>
          <w:szCs w:val="28"/>
          <w:lang w:val="uk-UA"/>
        </w:rPr>
        <w:t xml:space="preserve">начальника </w:t>
      </w:r>
      <w:r w:rsidR="00744B07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744B07" w:rsidRPr="00D81051">
        <w:rPr>
          <w:sz w:val="28"/>
          <w:szCs w:val="28"/>
          <w:lang w:val="uk-UA"/>
        </w:rPr>
        <w:t>2</w:t>
      </w:r>
      <w:r w:rsidR="00744B07">
        <w:rPr>
          <w:sz w:val="28"/>
          <w:szCs w:val="28"/>
          <w:lang w:val="uk-UA"/>
        </w:rPr>
        <w:t>5.</w:t>
      </w:r>
      <w:r w:rsidR="00744B07" w:rsidRPr="00D81051">
        <w:rPr>
          <w:sz w:val="28"/>
          <w:szCs w:val="28"/>
          <w:lang w:val="uk-UA"/>
        </w:rPr>
        <w:t>12</w:t>
      </w:r>
      <w:r w:rsidR="00744B07" w:rsidRPr="003D5EB3">
        <w:rPr>
          <w:sz w:val="28"/>
          <w:szCs w:val="28"/>
          <w:lang w:val="uk-UA"/>
        </w:rPr>
        <w:t>.202</w:t>
      </w:r>
      <w:r w:rsidR="00744B07">
        <w:rPr>
          <w:sz w:val="28"/>
          <w:szCs w:val="28"/>
          <w:lang w:val="uk-UA"/>
        </w:rPr>
        <w:t>4</w:t>
      </w:r>
      <w:r w:rsidR="00744B07" w:rsidRPr="003D5EB3">
        <w:rPr>
          <w:sz w:val="28"/>
          <w:szCs w:val="28"/>
          <w:lang w:val="uk-UA"/>
        </w:rPr>
        <w:t xml:space="preserve"> № </w:t>
      </w:r>
      <w:r w:rsidR="00744B07">
        <w:rPr>
          <w:sz w:val="28"/>
          <w:szCs w:val="28"/>
          <w:lang w:val="uk-UA"/>
        </w:rPr>
        <w:t xml:space="preserve">1006 «Про внесення змін до розпорядження начальника обласної військової адміністрації від 12.09.2023 № 602»  та </w:t>
      </w:r>
      <w:r w:rsidR="00744B07" w:rsidRPr="003D5EB3">
        <w:rPr>
          <w:sz w:val="28"/>
          <w:szCs w:val="28"/>
          <w:lang w:val="uk-UA"/>
        </w:rPr>
        <w:t xml:space="preserve">розпорядження </w:t>
      </w:r>
      <w:r w:rsidR="00744B07">
        <w:rPr>
          <w:sz w:val="28"/>
          <w:szCs w:val="28"/>
          <w:lang w:val="uk-UA"/>
        </w:rPr>
        <w:t xml:space="preserve">начальника </w:t>
      </w:r>
      <w:r w:rsidR="00744B07"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744B07">
        <w:rPr>
          <w:sz w:val="28"/>
          <w:szCs w:val="28"/>
          <w:lang w:val="uk-UA"/>
        </w:rPr>
        <w:t xml:space="preserve">  </w:t>
      </w:r>
      <w:r w:rsidR="00744B07" w:rsidRPr="003D5EB3">
        <w:rPr>
          <w:sz w:val="28"/>
          <w:szCs w:val="28"/>
          <w:lang w:val="uk-UA"/>
        </w:rPr>
        <w:t xml:space="preserve">від </w:t>
      </w:r>
      <w:r w:rsidR="00744B07">
        <w:rPr>
          <w:sz w:val="28"/>
          <w:szCs w:val="28"/>
          <w:lang w:val="uk-UA"/>
        </w:rPr>
        <w:t>13.0</w:t>
      </w:r>
      <w:r w:rsidR="00744B07" w:rsidRPr="00D81051">
        <w:rPr>
          <w:sz w:val="28"/>
          <w:szCs w:val="28"/>
          <w:lang w:val="uk-UA"/>
        </w:rPr>
        <w:t>2</w:t>
      </w:r>
      <w:r w:rsidR="00744B07">
        <w:rPr>
          <w:sz w:val="28"/>
          <w:szCs w:val="28"/>
          <w:lang w:val="uk-UA"/>
        </w:rPr>
        <w:t>.2025</w:t>
      </w:r>
      <w:r w:rsidR="00744B07" w:rsidRPr="003D5EB3">
        <w:rPr>
          <w:sz w:val="28"/>
          <w:szCs w:val="28"/>
          <w:lang w:val="uk-UA"/>
        </w:rPr>
        <w:t xml:space="preserve"> № </w:t>
      </w:r>
      <w:r w:rsidR="00744B07">
        <w:rPr>
          <w:sz w:val="28"/>
          <w:szCs w:val="28"/>
          <w:lang w:val="uk-UA"/>
        </w:rPr>
        <w:t>292 «Про внесення змін до обласного бюджету Чернігівської області на 2025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6C4F4A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8D0883">
        <w:rPr>
          <w:sz w:val="28"/>
          <w:szCs w:val="28"/>
          <w:lang w:val="uk-UA"/>
        </w:rPr>
        <w:t>3102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8C15EA" w:rsidRPr="008C15EA">
        <w:rPr>
          <w:sz w:val="28"/>
          <w:szCs w:val="28"/>
          <w:lang w:val="uk-UA"/>
        </w:rPr>
        <w:t>Забезпечення соціальними послугами стаціонарного догляду з наданням місця для проживання, всебічної підтримки, захисту та безпеки осіб, яку не можуть вести самостійний спосіб життя через похилий вік, фізичні та розумові вади, психічні захворювання або інші хвороби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23ADE"/>
    <w:rsid w:val="000424F8"/>
    <w:rsid w:val="00052A82"/>
    <w:rsid w:val="0007241C"/>
    <w:rsid w:val="00085308"/>
    <w:rsid w:val="00091F27"/>
    <w:rsid w:val="000945A5"/>
    <w:rsid w:val="000C4752"/>
    <w:rsid w:val="000E53E9"/>
    <w:rsid w:val="000F0EEF"/>
    <w:rsid w:val="000F1DDD"/>
    <w:rsid w:val="001229C6"/>
    <w:rsid w:val="00131321"/>
    <w:rsid w:val="00151E2C"/>
    <w:rsid w:val="001614BB"/>
    <w:rsid w:val="00161FB1"/>
    <w:rsid w:val="00177EF1"/>
    <w:rsid w:val="001968C5"/>
    <w:rsid w:val="001B056D"/>
    <w:rsid w:val="001B44CA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E8E"/>
    <w:rsid w:val="005877A1"/>
    <w:rsid w:val="005A580D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E43"/>
    <w:rsid w:val="00684160"/>
    <w:rsid w:val="00697967"/>
    <w:rsid w:val="006C4F4A"/>
    <w:rsid w:val="006C78D1"/>
    <w:rsid w:val="006E3CE8"/>
    <w:rsid w:val="006E4721"/>
    <w:rsid w:val="00701501"/>
    <w:rsid w:val="007038C1"/>
    <w:rsid w:val="00744B07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8204A"/>
    <w:rsid w:val="008901EA"/>
    <w:rsid w:val="008B1769"/>
    <w:rsid w:val="008C15EA"/>
    <w:rsid w:val="008D0883"/>
    <w:rsid w:val="008D32C6"/>
    <w:rsid w:val="008E02D0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3436"/>
    <w:rsid w:val="00AC4799"/>
    <w:rsid w:val="00AD37EE"/>
    <w:rsid w:val="00AE0AD7"/>
    <w:rsid w:val="00AF76BD"/>
    <w:rsid w:val="00B054B4"/>
    <w:rsid w:val="00B07D9E"/>
    <w:rsid w:val="00B154AF"/>
    <w:rsid w:val="00B3460F"/>
    <w:rsid w:val="00B35DB4"/>
    <w:rsid w:val="00B435CF"/>
    <w:rsid w:val="00B46479"/>
    <w:rsid w:val="00B96AAC"/>
    <w:rsid w:val="00BB513F"/>
    <w:rsid w:val="00BC42F4"/>
    <w:rsid w:val="00BC65A6"/>
    <w:rsid w:val="00BD4B7B"/>
    <w:rsid w:val="00BD65D1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34EB1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3CDB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7EF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16</cp:revision>
  <cp:lastPrinted>2023-10-04T10:23:00Z</cp:lastPrinted>
  <dcterms:created xsi:type="dcterms:W3CDTF">2025-02-14T12:11:00Z</dcterms:created>
  <dcterms:modified xsi:type="dcterms:W3CDTF">2025-03-03T10:08:00Z</dcterms:modified>
</cp:coreProperties>
</file>